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069B" w14:textId="467E0469" w:rsidR="00B2308C" w:rsidRPr="00B2308C" w:rsidRDefault="00B503E9" w:rsidP="00B2308C">
      <w:pPr>
        <w:pStyle w:val="berschrift2"/>
        <w:rPr>
          <w:rFonts w:ascii="Arial" w:hAnsi="Arial" w:cs="Arial"/>
          <w:color w:val="auto"/>
          <w:sz w:val="22"/>
          <w:szCs w:val="22"/>
        </w:rPr>
      </w:pPr>
      <w:bookmarkStart w:id="0" w:name="_Toc494730934"/>
      <w:bookmarkStart w:id="1" w:name="_GoBack"/>
      <w:bookmarkEnd w:id="1"/>
      <w:r>
        <w:rPr>
          <w:rFonts w:ascii="Arial" w:hAnsi="Arial" w:cs="Arial"/>
          <w:color w:val="auto"/>
          <w:sz w:val="22"/>
          <w:szCs w:val="22"/>
        </w:rPr>
        <w:t>P</w:t>
      </w:r>
      <w:r w:rsidR="00307337">
        <w:rPr>
          <w:rFonts w:ascii="Arial" w:hAnsi="Arial" w:cs="Arial"/>
          <w:color w:val="auto"/>
          <w:spacing w:val="5"/>
          <w:kern w:val="1"/>
          <w:sz w:val="22"/>
          <w:szCs w:val="22"/>
        </w:rPr>
        <w:t>EG und FKJ Sonden</w:t>
      </w:r>
      <w:bookmarkEnd w:id="0"/>
    </w:p>
    <w:p w14:paraId="334F4AB1" w14:textId="77777777" w:rsidR="00B2308C" w:rsidRPr="0092785B" w:rsidRDefault="00B2308C" w:rsidP="00B2308C">
      <w:pPr>
        <w:widowControl w:val="0"/>
        <w:tabs>
          <w:tab w:val="left" w:pos="1134"/>
        </w:tabs>
        <w:autoSpaceDE w:val="0"/>
        <w:autoSpaceDN w:val="0"/>
        <w:adjustRightInd w:val="0"/>
        <w:ind w:right="663"/>
        <w:rPr>
          <w:rFonts w:ascii="Helvetica" w:hAnsi="Helvetica" w:cs="Helvetica"/>
          <w:b/>
          <w:spacing w:val="5"/>
          <w:kern w:val="1"/>
        </w:rPr>
      </w:pPr>
    </w:p>
    <w:p w14:paraId="03F12EBD" w14:textId="77777777" w:rsidR="003E1E8D" w:rsidRDefault="00B2308C" w:rsidP="003B76B9">
      <w:pPr>
        <w:pStyle w:val="KeinLeerraum"/>
      </w:pPr>
      <w:r w:rsidRPr="00F21079">
        <w:t xml:space="preserve">Die </w:t>
      </w:r>
      <w:r w:rsidR="009577F9">
        <w:t>perkutane endoskopische Ga</w:t>
      </w:r>
      <w:r w:rsidR="00EE70A3">
        <w:t>strostomie (PEG)</w:t>
      </w:r>
      <w:r w:rsidR="009577F9">
        <w:t xml:space="preserve"> und die Feinnadel</w:t>
      </w:r>
      <w:r w:rsidR="00EE70A3">
        <w:t>-K</w:t>
      </w:r>
      <w:r w:rsidR="009577F9">
        <w:t>atheter</w:t>
      </w:r>
      <w:r w:rsidR="00EE70A3">
        <w:t>-</w:t>
      </w:r>
      <w:proofErr w:type="spellStart"/>
      <w:r w:rsidR="00EE70A3">
        <w:t>J</w:t>
      </w:r>
      <w:r w:rsidR="009577F9">
        <w:t>ej</w:t>
      </w:r>
      <w:r w:rsidR="00AA57E8">
        <w:t>unostomie</w:t>
      </w:r>
      <w:proofErr w:type="spellEnd"/>
      <w:r w:rsidR="00AA57E8">
        <w:t xml:space="preserve"> (FKJ) </w:t>
      </w:r>
      <w:r w:rsidR="00EE70A3">
        <w:t xml:space="preserve">Sonden werden oft eingelegt, wenn </w:t>
      </w:r>
      <w:r w:rsidR="00AA57E8">
        <w:t>eine ausreichende Ernähru</w:t>
      </w:r>
      <w:r w:rsidR="00EE70A3">
        <w:t>ng auf natürlichem Weg</w:t>
      </w:r>
      <w:r w:rsidR="00AA57E8">
        <w:t xml:space="preserve"> nicht möglich ist. Die Sonde dient der Zufuhr von Kalorien (</w:t>
      </w:r>
      <w:proofErr w:type="spellStart"/>
      <w:r w:rsidR="00AA57E8">
        <w:t>Sondennahrung</w:t>
      </w:r>
      <w:proofErr w:type="spellEnd"/>
      <w:r w:rsidR="00AA57E8">
        <w:t>), Flüssigkeit, ggf. Verabreichung benötigter Medikamente und zur Verbesserung des Allgemeinzustandes.</w:t>
      </w:r>
      <w:r w:rsidR="003E1E8D">
        <w:t xml:space="preserve"> Die Indikationen für die Einlage von PEG oder FKJ-Sonden sind sehr vielfältig und reichen von neurologischen Erkran</w:t>
      </w:r>
      <w:r w:rsidR="00C80D94">
        <w:t>kungen mit gestörtem Schluckakt,</w:t>
      </w:r>
      <w:r w:rsidR="003E1E8D">
        <w:t xml:space="preserve"> Überbrückung bei kieferchirurgischen Eingriffen bis hin zu </w:t>
      </w:r>
      <w:proofErr w:type="spellStart"/>
      <w:r w:rsidR="003E1E8D">
        <w:t>stenosierenden</w:t>
      </w:r>
      <w:proofErr w:type="spellEnd"/>
      <w:r w:rsidR="003E1E8D">
        <w:t xml:space="preserve"> Tumoren im HNO-Bereich oder Ösophagus. </w:t>
      </w:r>
    </w:p>
    <w:p w14:paraId="569AB23F" w14:textId="77777777" w:rsidR="003B76B9" w:rsidRDefault="003B76B9" w:rsidP="003B76B9">
      <w:pPr>
        <w:pStyle w:val="KeinLeerraum"/>
      </w:pPr>
    </w:p>
    <w:p w14:paraId="07B4ED76" w14:textId="6EF005F7" w:rsidR="00C80D94" w:rsidRDefault="00C80D94" w:rsidP="003B76B9">
      <w:pPr>
        <w:pStyle w:val="KeinLeerraum"/>
      </w:pPr>
      <w:r>
        <w:t xml:space="preserve">Die Einlage der Pull-PEG-Sonde erfolgt endoskopisch mittels der Fadendurchzugsmethode. Die Einlage der Push-PEG-Sonde erfolgt endoskopisch assistiert mittels </w:t>
      </w:r>
      <w:proofErr w:type="spellStart"/>
      <w:r>
        <w:t>Gastropexie</w:t>
      </w:r>
      <w:proofErr w:type="spellEnd"/>
      <w:r>
        <w:t xml:space="preserve"> und Direktpunktion. Die Einlage der FKJ-Sonde erfolgt intraoperativ offen chirurgisch oder </w:t>
      </w:r>
      <w:proofErr w:type="spellStart"/>
      <w:r>
        <w:t>lapar</w:t>
      </w:r>
      <w:r w:rsidR="004F467A">
        <w:t>o</w:t>
      </w:r>
      <w:r>
        <w:t>skopisch</w:t>
      </w:r>
      <w:proofErr w:type="spellEnd"/>
      <w:r>
        <w:t>.</w:t>
      </w:r>
    </w:p>
    <w:p w14:paraId="430681C9" w14:textId="77777777" w:rsidR="00C80D94" w:rsidRDefault="00C80D94" w:rsidP="003B76B9">
      <w:pPr>
        <w:pStyle w:val="KeinLeerraum"/>
      </w:pPr>
      <w:r>
        <w:t>Die Entscheidung zur Anlage einer PEG oder FKJ-Sonde sollte immer individuell gefällt werden.</w:t>
      </w:r>
    </w:p>
    <w:p w14:paraId="6BADE584" w14:textId="77777777" w:rsidR="003B76B9" w:rsidRDefault="003B76B9" w:rsidP="003B76B9">
      <w:pPr>
        <w:pStyle w:val="KeinLeerraum"/>
      </w:pPr>
    </w:p>
    <w:p w14:paraId="094AEF91" w14:textId="77777777" w:rsidR="00B2308C" w:rsidRPr="00F21079" w:rsidRDefault="00B2308C" w:rsidP="00B2308C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b/>
          <w:spacing w:val="5"/>
          <w:kern w:val="1"/>
          <w:sz w:val="18"/>
          <w:szCs w:val="18"/>
        </w:rPr>
        <w:t>Ziele</w:t>
      </w:r>
    </w:p>
    <w:p w14:paraId="1AD555D6" w14:textId="09B39E1B" w:rsidR="00B2308C" w:rsidRPr="00F21079" w:rsidRDefault="00B2308C" w:rsidP="007776D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>Die Teilnehmenden</w:t>
      </w:r>
    </w:p>
    <w:p w14:paraId="054AA326" w14:textId="77777777" w:rsidR="003E1E8D" w:rsidRDefault="003E1E8D" w:rsidP="0089436C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  kennen die Indikationen und Anwendungsmöglichkeiten für PEG und FKJ-Sonden</w:t>
      </w:r>
    </w:p>
    <w:p w14:paraId="1B61A952" w14:textId="0921C4C0" w:rsidR="003E1E8D" w:rsidRDefault="003E1E8D" w:rsidP="0089436C">
      <w:pPr>
        <w:pStyle w:val="Listenabsatz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3E1E8D">
        <w:rPr>
          <w:rFonts w:ascii="Arial" w:hAnsi="Arial" w:cs="Arial"/>
          <w:spacing w:val="5"/>
          <w:kern w:val="1"/>
          <w:sz w:val="18"/>
          <w:szCs w:val="18"/>
        </w:rPr>
        <w:t>kennen die Kontraindikationen für die Einlage von PEG oder FKJ-Sonden</w:t>
      </w:r>
    </w:p>
    <w:p w14:paraId="6F85C281" w14:textId="1D6711E7" w:rsidR="004F467A" w:rsidRPr="003E1E8D" w:rsidRDefault="004F467A" w:rsidP="0089436C">
      <w:pPr>
        <w:pStyle w:val="Listenabsatz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kennen die verschiedenen Arten der PEG-Sonden und ihre Handhabung</w:t>
      </w:r>
    </w:p>
    <w:p w14:paraId="0CA97154" w14:textId="77777777" w:rsidR="00B2308C" w:rsidRPr="00F21079" w:rsidRDefault="003E1E8D" w:rsidP="0089436C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  </w:t>
      </w:r>
      <w:r w:rsidR="00B2308C"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können </w:t>
      </w:r>
      <w:r w:rsidR="009577F9">
        <w:rPr>
          <w:rFonts w:ascii="Arial" w:hAnsi="Arial" w:cs="Arial"/>
          <w:spacing w:val="5"/>
          <w:kern w:val="1"/>
          <w:sz w:val="18"/>
          <w:szCs w:val="18"/>
        </w:rPr>
        <w:t xml:space="preserve">PEG und FKJ –Sonden </w:t>
      </w:r>
      <w:r w:rsidR="00B2308C"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sicher handhaben </w:t>
      </w:r>
    </w:p>
    <w:p w14:paraId="5B6D6261" w14:textId="77777777" w:rsidR="00B2308C" w:rsidRPr="00F21079" w:rsidRDefault="003E1E8D" w:rsidP="0089436C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  </w:t>
      </w:r>
      <w:r w:rsidR="00B2308C"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kennen die Beobachtungsschwerpunkte </w:t>
      </w:r>
    </w:p>
    <w:p w14:paraId="0E640C4B" w14:textId="77777777" w:rsidR="00B2308C" w:rsidRDefault="003E1E8D" w:rsidP="0089436C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  </w:t>
      </w:r>
      <w:r w:rsidR="00B2308C"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können Komplikationen erkennen und korrekt handeln </w:t>
      </w:r>
    </w:p>
    <w:p w14:paraId="2F383FB0" w14:textId="77777777" w:rsidR="0073758C" w:rsidRPr="00F21079" w:rsidRDefault="0073758C" w:rsidP="0089436C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  können</w:t>
      </w:r>
      <w:r w:rsidR="003B76B9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proofErr w:type="spellStart"/>
      <w:r w:rsidR="003B76B9">
        <w:rPr>
          <w:rFonts w:ascii="Arial" w:hAnsi="Arial" w:cs="Arial"/>
          <w:spacing w:val="5"/>
          <w:kern w:val="1"/>
          <w:sz w:val="18"/>
          <w:szCs w:val="18"/>
        </w:rPr>
        <w:t>Sondenernährung</w:t>
      </w:r>
      <w:proofErr w:type="spellEnd"/>
      <w:r>
        <w:rPr>
          <w:rFonts w:ascii="Arial" w:hAnsi="Arial" w:cs="Arial"/>
          <w:spacing w:val="5"/>
          <w:kern w:val="1"/>
          <w:sz w:val="18"/>
          <w:szCs w:val="18"/>
        </w:rPr>
        <w:t xml:space="preserve"> sowie Medikamente korrekt verabreichen</w:t>
      </w:r>
    </w:p>
    <w:p w14:paraId="1BEFFD62" w14:textId="77777777" w:rsidR="00B2308C" w:rsidRPr="00F21079" w:rsidRDefault="003E1E8D" w:rsidP="0089436C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  </w:t>
      </w:r>
      <w:r w:rsidR="00B2308C" w:rsidRPr="00F21079">
        <w:rPr>
          <w:rFonts w:ascii="Arial" w:hAnsi="Arial" w:cs="Arial"/>
          <w:spacing w:val="5"/>
          <w:kern w:val="1"/>
          <w:sz w:val="18"/>
          <w:szCs w:val="18"/>
        </w:rPr>
        <w:t>wissen, wie der Patient informiert wird und was dokumentiert werden muss</w:t>
      </w:r>
    </w:p>
    <w:p w14:paraId="60D86627" w14:textId="77777777" w:rsidR="00B2308C" w:rsidRDefault="003E1E8D" w:rsidP="0089436C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  </w:t>
      </w:r>
      <w:r w:rsidR="00B2308C"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wissen, wo und wie sie sich über den Umgang mit </w:t>
      </w:r>
      <w:r w:rsidR="009577F9">
        <w:rPr>
          <w:rFonts w:ascii="Arial" w:hAnsi="Arial" w:cs="Arial"/>
          <w:spacing w:val="5"/>
          <w:kern w:val="1"/>
          <w:sz w:val="18"/>
          <w:szCs w:val="18"/>
        </w:rPr>
        <w:t>der PEG und FKJ-Sonde</w:t>
      </w:r>
      <w:r w:rsidR="00B2308C" w:rsidRPr="00F21079">
        <w:rPr>
          <w:rFonts w:ascii="Arial" w:hAnsi="Arial" w:cs="Arial"/>
          <w:kern w:val="1"/>
          <w:sz w:val="18"/>
          <w:szCs w:val="18"/>
        </w:rPr>
        <w:t xml:space="preserve"> orientieren können</w:t>
      </w:r>
    </w:p>
    <w:p w14:paraId="68D3BFEE" w14:textId="77777777" w:rsidR="00B2308C" w:rsidRPr="003726A8" w:rsidRDefault="00B2308C" w:rsidP="0089436C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pacing w:val="5"/>
          <w:kern w:val="1"/>
          <w:sz w:val="18"/>
          <w:szCs w:val="18"/>
        </w:rPr>
      </w:pPr>
    </w:p>
    <w:p w14:paraId="1E76FE88" w14:textId="77777777" w:rsidR="00B2308C" w:rsidRPr="00F21079" w:rsidRDefault="00B2308C" w:rsidP="007776D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b/>
          <w:spacing w:val="5"/>
          <w:kern w:val="1"/>
          <w:sz w:val="18"/>
          <w:szCs w:val="18"/>
        </w:rPr>
        <w:t>Schwerpunkte</w:t>
      </w:r>
    </w:p>
    <w:p w14:paraId="560F5E8D" w14:textId="77777777" w:rsidR="00B2308C" w:rsidRPr="00F21079" w:rsidRDefault="00B2308C" w:rsidP="00B230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Indikationen und Anwendungsmöglichkeiten für </w:t>
      </w:r>
      <w:r w:rsidR="00EE64F8">
        <w:rPr>
          <w:rFonts w:ascii="Arial" w:hAnsi="Arial" w:cs="Arial"/>
          <w:kern w:val="1"/>
          <w:sz w:val="18"/>
          <w:szCs w:val="18"/>
        </w:rPr>
        <w:t>PEG und FKJ-Sonden</w:t>
      </w:r>
    </w:p>
    <w:p w14:paraId="26AB3B70" w14:textId="77777777" w:rsidR="00B2308C" w:rsidRPr="00C80D94" w:rsidRDefault="00EE70A3" w:rsidP="00C80D9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Kontraindikationen für die Einlage von PEG oder FKJ-Sonden</w:t>
      </w:r>
    </w:p>
    <w:p w14:paraId="121406F7" w14:textId="77777777" w:rsidR="00B2308C" w:rsidRPr="00F21079" w:rsidRDefault="00C80D94" w:rsidP="00B230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Fixation der Sonden</w:t>
      </w:r>
      <w:r w:rsidR="007963EF">
        <w:rPr>
          <w:rFonts w:ascii="Arial" w:hAnsi="Arial" w:cs="Arial"/>
          <w:spacing w:val="5"/>
          <w:kern w:val="1"/>
          <w:sz w:val="18"/>
          <w:szCs w:val="18"/>
        </w:rPr>
        <w:t xml:space="preserve">, </w:t>
      </w:r>
      <w:r w:rsidR="003B76B9">
        <w:rPr>
          <w:rFonts w:ascii="Arial" w:hAnsi="Arial" w:cs="Arial"/>
          <w:spacing w:val="5"/>
          <w:kern w:val="1"/>
          <w:sz w:val="18"/>
          <w:szCs w:val="18"/>
        </w:rPr>
        <w:t>Verband</w:t>
      </w:r>
      <w:r w:rsidR="007963EF">
        <w:rPr>
          <w:rFonts w:ascii="Arial" w:hAnsi="Arial" w:cs="Arial"/>
          <w:spacing w:val="5"/>
          <w:kern w:val="1"/>
          <w:sz w:val="18"/>
          <w:szCs w:val="18"/>
        </w:rPr>
        <w:t>s</w:t>
      </w:r>
      <w:r w:rsidR="003B76B9">
        <w:rPr>
          <w:rFonts w:ascii="Arial" w:hAnsi="Arial" w:cs="Arial"/>
          <w:spacing w:val="5"/>
          <w:kern w:val="1"/>
          <w:sz w:val="18"/>
          <w:szCs w:val="18"/>
        </w:rPr>
        <w:t>wechsel und allgemeine Handhabung</w:t>
      </w:r>
    </w:p>
    <w:p w14:paraId="255BEBF4" w14:textId="77777777" w:rsidR="00B2308C" w:rsidRPr="00F21079" w:rsidRDefault="003B76B9" w:rsidP="00B230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Mögliche </w:t>
      </w:r>
      <w:r w:rsidR="00B2308C" w:rsidRPr="00F21079">
        <w:rPr>
          <w:rFonts w:ascii="Arial" w:hAnsi="Arial" w:cs="Arial"/>
          <w:spacing w:val="5"/>
          <w:kern w:val="1"/>
          <w:sz w:val="18"/>
          <w:szCs w:val="18"/>
        </w:rPr>
        <w:t>Komplikationen</w:t>
      </w:r>
    </w:p>
    <w:p w14:paraId="5277A849" w14:textId="77777777" w:rsidR="00B2308C" w:rsidRDefault="00C80D94" w:rsidP="00B230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Was tun bei einer</w:t>
      </w:r>
      <w:r w:rsidR="00B2308C"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 verstopften </w:t>
      </w:r>
      <w:r>
        <w:rPr>
          <w:rFonts w:ascii="Arial" w:hAnsi="Arial" w:cs="Arial"/>
          <w:spacing w:val="5"/>
          <w:kern w:val="1"/>
          <w:sz w:val="18"/>
          <w:szCs w:val="18"/>
        </w:rPr>
        <w:t>Sonde</w:t>
      </w:r>
      <w:r w:rsidR="00B2308C"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? </w:t>
      </w:r>
    </w:p>
    <w:p w14:paraId="537FDEA5" w14:textId="77777777" w:rsidR="003B76B9" w:rsidRPr="00F21079" w:rsidRDefault="003B76B9" w:rsidP="00B230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Kenntnisse der verschiedenen </w:t>
      </w:r>
      <w:proofErr w:type="spellStart"/>
      <w:r>
        <w:rPr>
          <w:rFonts w:ascii="Arial" w:hAnsi="Arial" w:cs="Arial"/>
          <w:spacing w:val="5"/>
          <w:kern w:val="1"/>
          <w:sz w:val="18"/>
          <w:szCs w:val="18"/>
        </w:rPr>
        <w:t>Sondenernährung</w:t>
      </w:r>
      <w:r w:rsidR="007963EF">
        <w:rPr>
          <w:rFonts w:ascii="Arial" w:hAnsi="Arial" w:cs="Arial"/>
          <w:spacing w:val="5"/>
          <w:kern w:val="1"/>
          <w:sz w:val="18"/>
          <w:szCs w:val="18"/>
        </w:rPr>
        <w:t>en</w:t>
      </w:r>
      <w:proofErr w:type="spellEnd"/>
    </w:p>
    <w:p w14:paraId="6B8D4FE2" w14:textId="77777777" w:rsidR="00B2308C" w:rsidRDefault="00B2308C" w:rsidP="00B2308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Informationen an den Patienten, Dokumentation </w:t>
      </w:r>
    </w:p>
    <w:p w14:paraId="273E792E" w14:textId="77777777" w:rsidR="00B2308C" w:rsidRPr="003726A8" w:rsidRDefault="00B2308C" w:rsidP="00B2308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left="284"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</w:p>
    <w:p w14:paraId="22BB98BA" w14:textId="77777777" w:rsidR="00B2308C" w:rsidRDefault="00B2308C" w:rsidP="00B2308C">
      <w:pPr>
        <w:pStyle w:val="KeinLeerraum"/>
        <w:rPr>
          <w:b/>
        </w:rPr>
      </w:pPr>
      <w:r w:rsidRPr="000F49A1">
        <w:rPr>
          <w:b/>
        </w:rPr>
        <w:t xml:space="preserve">Personenkreis </w:t>
      </w:r>
    </w:p>
    <w:p w14:paraId="11DEE832" w14:textId="77777777" w:rsidR="00B2308C" w:rsidRPr="000F49A1" w:rsidRDefault="00B2308C" w:rsidP="00B2308C">
      <w:pPr>
        <w:pStyle w:val="KeinLeerraum"/>
        <w:rPr>
          <w:b/>
          <w:sz w:val="10"/>
          <w:szCs w:val="10"/>
        </w:rPr>
      </w:pPr>
    </w:p>
    <w:p w14:paraId="2F7E8ABA" w14:textId="77777777" w:rsidR="00B2308C" w:rsidRDefault="00B2308C" w:rsidP="00B2308C">
      <w:pPr>
        <w:pStyle w:val="KeinLeerraum"/>
      </w:pPr>
      <w:r w:rsidRPr="00F21079">
        <w:t>Pflegefachpersonen</w:t>
      </w:r>
      <w:r w:rsidR="00EE70A3">
        <w:t xml:space="preserve"> intern und extern, </w:t>
      </w:r>
      <w:r w:rsidR="00EE70A3" w:rsidRPr="00AB1CCB">
        <w:rPr>
          <w:rFonts w:cs="Arial"/>
          <w:spacing w:val="5"/>
          <w:szCs w:val="18"/>
        </w:rPr>
        <w:t>Fachfrauen/-männer Gesundheit EFZ</w:t>
      </w:r>
    </w:p>
    <w:p w14:paraId="249CBCC4" w14:textId="77777777" w:rsidR="00B2308C" w:rsidRPr="003726A8" w:rsidRDefault="00B2308C" w:rsidP="00B2308C">
      <w:pPr>
        <w:pStyle w:val="KeinLeerraum"/>
      </w:pPr>
    </w:p>
    <w:p w14:paraId="2C0271B6" w14:textId="77777777" w:rsidR="00B2308C" w:rsidRDefault="00B2308C" w:rsidP="00B2308C">
      <w:pPr>
        <w:pStyle w:val="KeinLeerraum"/>
        <w:rPr>
          <w:b/>
        </w:rPr>
      </w:pPr>
      <w:r w:rsidRPr="000F49A1">
        <w:rPr>
          <w:b/>
        </w:rPr>
        <w:t xml:space="preserve">Teilnehmerzahl </w:t>
      </w:r>
    </w:p>
    <w:p w14:paraId="74D12A08" w14:textId="77777777" w:rsidR="00B2308C" w:rsidRPr="000F49A1" w:rsidRDefault="00B2308C" w:rsidP="00B2308C">
      <w:pPr>
        <w:pStyle w:val="KeinLeerraum"/>
        <w:rPr>
          <w:b/>
          <w:sz w:val="10"/>
          <w:szCs w:val="10"/>
        </w:rPr>
      </w:pPr>
    </w:p>
    <w:p w14:paraId="174669B9" w14:textId="77777777" w:rsidR="00B2308C" w:rsidRDefault="00B2308C" w:rsidP="00B2308C">
      <w:pPr>
        <w:pStyle w:val="KeinLeerraum"/>
      </w:pPr>
      <w:r w:rsidRPr="00F21079">
        <w:t xml:space="preserve">min. </w:t>
      </w:r>
      <w:r w:rsidR="00FA24FC">
        <w:t>10</w:t>
      </w:r>
      <w:r w:rsidRPr="00F21079">
        <w:t xml:space="preserve">/ max. </w:t>
      </w:r>
      <w:r w:rsidR="00FA24FC">
        <w:t>20</w:t>
      </w:r>
      <w:r w:rsidR="00FA24FC" w:rsidRPr="00F21079">
        <w:t xml:space="preserve"> </w:t>
      </w:r>
      <w:r w:rsidRPr="00F21079">
        <w:t>Personen</w:t>
      </w:r>
    </w:p>
    <w:p w14:paraId="03529895" w14:textId="77777777" w:rsidR="00B2308C" w:rsidRPr="003726A8" w:rsidRDefault="00B2308C" w:rsidP="00B2308C">
      <w:pPr>
        <w:pStyle w:val="KeinLeerraum"/>
      </w:pPr>
    </w:p>
    <w:p w14:paraId="12B42C5A" w14:textId="77777777" w:rsidR="00B2308C" w:rsidRDefault="00B2308C" w:rsidP="00B2308C">
      <w:pPr>
        <w:pStyle w:val="KeinLeerraum"/>
        <w:rPr>
          <w:b/>
        </w:rPr>
      </w:pPr>
      <w:r w:rsidRPr="000F49A1">
        <w:rPr>
          <w:b/>
        </w:rPr>
        <w:t>Referentinnen/Referent</w:t>
      </w:r>
    </w:p>
    <w:p w14:paraId="25163039" w14:textId="77777777" w:rsidR="00B2308C" w:rsidRPr="000F49A1" w:rsidRDefault="00B2308C" w:rsidP="00B2308C">
      <w:pPr>
        <w:pStyle w:val="KeinLeerraum"/>
        <w:rPr>
          <w:b/>
          <w:sz w:val="10"/>
          <w:szCs w:val="10"/>
        </w:rPr>
      </w:pPr>
    </w:p>
    <w:p w14:paraId="5F44B5AD" w14:textId="77777777" w:rsidR="00307337" w:rsidRPr="00E11695" w:rsidRDefault="00E11695" w:rsidP="00B2308C">
      <w:pPr>
        <w:pStyle w:val="KeinLeerraum"/>
      </w:pPr>
      <w:proofErr w:type="spellStart"/>
      <w:r w:rsidRPr="00A10CD2">
        <w:rPr>
          <w:lang w:val="en-GB"/>
        </w:rPr>
        <w:t>Dr.</w:t>
      </w:r>
      <w:proofErr w:type="spellEnd"/>
      <w:r w:rsidRPr="00A10CD2">
        <w:rPr>
          <w:lang w:val="en-GB"/>
        </w:rPr>
        <w:t xml:space="preserve"> </w:t>
      </w:r>
      <w:proofErr w:type="gramStart"/>
      <w:r w:rsidRPr="00A10CD2">
        <w:rPr>
          <w:lang w:val="en-GB"/>
        </w:rPr>
        <w:t>med</w:t>
      </w:r>
      <w:proofErr w:type="gramEnd"/>
      <w:r w:rsidR="00C2559A" w:rsidRPr="00A10CD2">
        <w:rPr>
          <w:lang w:val="en-GB"/>
        </w:rPr>
        <w:t>.</w:t>
      </w:r>
      <w:r w:rsidRPr="00A10CD2">
        <w:rPr>
          <w:lang w:val="en-GB"/>
        </w:rPr>
        <w:t xml:space="preserve"> </w:t>
      </w:r>
      <w:r w:rsidR="00307337" w:rsidRPr="00A10CD2">
        <w:rPr>
          <w:lang w:val="en-GB"/>
        </w:rPr>
        <w:t>Andreas Nagy</w:t>
      </w:r>
      <w:r w:rsidRPr="00A10CD2">
        <w:rPr>
          <w:lang w:val="en-GB"/>
        </w:rPr>
        <w:t xml:space="preserve">, </w:t>
      </w:r>
      <w:proofErr w:type="spellStart"/>
      <w:r w:rsidRPr="00A10CD2">
        <w:rPr>
          <w:lang w:val="en-GB"/>
        </w:rPr>
        <w:t>Stv</w:t>
      </w:r>
      <w:proofErr w:type="spellEnd"/>
      <w:r w:rsidRPr="00A10CD2">
        <w:rPr>
          <w:lang w:val="en-GB"/>
        </w:rPr>
        <w:t xml:space="preserve">. </w:t>
      </w:r>
      <w:r>
        <w:t>Leitender Arzt Gastroenterologie / Hepato</w:t>
      </w:r>
      <w:r w:rsidR="009577F9">
        <w:t>logie</w:t>
      </w:r>
    </w:p>
    <w:p w14:paraId="6925AECB" w14:textId="7F4084E6" w:rsidR="00B2308C" w:rsidRDefault="00B2308C" w:rsidP="00B2308C">
      <w:pPr>
        <w:pStyle w:val="KeinLeerraum"/>
      </w:pPr>
      <w:r w:rsidRPr="00F21079">
        <w:t>Sabine Krause, Intensivpflegefachfrau, Pflegeexpertin M</w:t>
      </w:r>
      <w:r w:rsidR="000E39D3">
        <w:t>ScN</w:t>
      </w:r>
      <w:r w:rsidRPr="00F21079">
        <w:t>, Projektmitarbeiterin Pflegedienst</w:t>
      </w:r>
    </w:p>
    <w:p w14:paraId="693771E6" w14:textId="210B0C3F" w:rsidR="004D4CA8" w:rsidRPr="00F21079" w:rsidRDefault="004D4CA8" w:rsidP="00B2308C">
      <w:pPr>
        <w:pStyle w:val="KeinLeerraum"/>
      </w:pPr>
      <w:r w:rsidRPr="004D4CA8">
        <w:rPr>
          <w:highlight w:val="yellow"/>
        </w:rPr>
        <w:t>S</w:t>
      </w:r>
      <w:r w:rsidR="00EA03BE">
        <w:rPr>
          <w:highlight w:val="yellow"/>
        </w:rPr>
        <w:t>arah Hans</w:t>
      </w:r>
      <w:r w:rsidRPr="004D4CA8">
        <w:rPr>
          <w:highlight w:val="yellow"/>
        </w:rPr>
        <w:t xml:space="preserve"> / Raffaela Inauen</w:t>
      </w:r>
    </w:p>
    <w:p w14:paraId="2DEA2EC5" w14:textId="25BF6216" w:rsidR="00C2559A" w:rsidRDefault="002165D6" w:rsidP="00C2559A">
      <w:pPr>
        <w:pStyle w:val="KeinLeerraum"/>
      </w:pPr>
      <w:r>
        <w:t>Beate Weber</w:t>
      </w:r>
      <w:r w:rsidR="00C2559A">
        <w:t>,</w:t>
      </w:r>
      <w:r w:rsidR="00C2559A" w:rsidRPr="004F467A">
        <w:t xml:space="preserve"> </w:t>
      </w:r>
      <w:r w:rsidR="00C2559A">
        <w:t xml:space="preserve">Aussendienstmitarbeiter Clinical Nutrition, Fresenius </w:t>
      </w:r>
      <w:proofErr w:type="spellStart"/>
      <w:r w:rsidR="00C2559A">
        <w:t>Kabi</w:t>
      </w:r>
      <w:proofErr w:type="spellEnd"/>
      <w:r w:rsidR="00C2559A">
        <w:t xml:space="preserve"> (Schweiz) AG</w:t>
      </w:r>
    </w:p>
    <w:p w14:paraId="5D8E74F2" w14:textId="77777777" w:rsidR="006D249A" w:rsidRPr="00E11695" w:rsidRDefault="006D249A" w:rsidP="006D249A">
      <w:pPr>
        <w:pStyle w:val="KeinLeerraum"/>
      </w:pPr>
      <w:r w:rsidRPr="00E11695">
        <w:t xml:space="preserve">Maya Rühlin, </w:t>
      </w:r>
      <w:r w:rsidRPr="009577F9">
        <w:rPr>
          <w:lang w:val="de-DE"/>
        </w:rPr>
        <w:t>Leitende Ernährungstherapeutin</w:t>
      </w:r>
      <w:r>
        <w:rPr>
          <w:lang w:val="de-DE"/>
        </w:rPr>
        <w:t xml:space="preserve">, Ernährungstherapie/- </w:t>
      </w:r>
      <w:proofErr w:type="spellStart"/>
      <w:r>
        <w:rPr>
          <w:lang w:val="de-DE"/>
        </w:rPr>
        <w:t>beratung</w:t>
      </w:r>
      <w:proofErr w:type="spellEnd"/>
    </w:p>
    <w:p w14:paraId="3A22A130" w14:textId="77777777" w:rsidR="006D249A" w:rsidRDefault="006D249A" w:rsidP="00C2559A">
      <w:pPr>
        <w:pStyle w:val="KeinLeerraum"/>
      </w:pPr>
    </w:p>
    <w:p w14:paraId="65AF8CF7" w14:textId="77777777" w:rsidR="00B2308C" w:rsidRPr="003726A8" w:rsidRDefault="00B2308C" w:rsidP="00B2308C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ind w:left="360"/>
        <w:rPr>
          <w:rFonts w:ascii="Arial" w:hAnsi="Arial" w:cs="Arial"/>
          <w:kern w:val="1"/>
          <w:sz w:val="18"/>
          <w:szCs w:val="18"/>
        </w:rPr>
      </w:pPr>
    </w:p>
    <w:p w14:paraId="1ABFDD2A" w14:textId="77777777" w:rsidR="00B2308C" w:rsidRDefault="00B2308C" w:rsidP="00B2308C">
      <w:pPr>
        <w:pStyle w:val="KeinLeerraum"/>
        <w:rPr>
          <w:b/>
        </w:rPr>
      </w:pPr>
      <w:r w:rsidRPr="000F49A1">
        <w:rPr>
          <w:b/>
        </w:rPr>
        <w:t xml:space="preserve">Zeitlicher Umfang </w:t>
      </w:r>
    </w:p>
    <w:p w14:paraId="4D944A48" w14:textId="77777777" w:rsidR="00B2308C" w:rsidRPr="000F49A1" w:rsidRDefault="00B2308C" w:rsidP="00B2308C">
      <w:pPr>
        <w:pStyle w:val="KeinLeerraum"/>
        <w:rPr>
          <w:b/>
          <w:sz w:val="10"/>
          <w:szCs w:val="10"/>
        </w:rPr>
      </w:pPr>
    </w:p>
    <w:p w14:paraId="4CF28492" w14:textId="77777777" w:rsidR="00B2308C" w:rsidRDefault="00E11695" w:rsidP="00B2308C">
      <w:pPr>
        <w:pStyle w:val="KeinLeerraum"/>
      </w:pPr>
      <w:r>
        <w:t>3</w:t>
      </w:r>
      <w:r w:rsidR="00B2308C" w:rsidRPr="00F21079">
        <w:t xml:space="preserve"> 1/2 Stunden </w:t>
      </w:r>
    </w:p>
    <w:p w14:paraId="0ED4BBC5" w14:textId="77777777" w:rsidR="00B2308C" w:rsidRPr="00F21079" w:rsidRDefault="00B2308C" w:rsidP="00B2308C">
      <w:pPr>
        <w:pStyle w:val="KeinLeerraum"/>
      </w:pPr>
    </w:p>
    <w:p w14:paraId="1234292B" w14:textId="54F8EC43" w:rsidR="00B2308C" w:rsidRDefault="00B2308C" w:rsidP="00B2308C">
      <w:pPr>
        <w:pStyle w:val="KeinLeerraum"/>
        <w:rPr>
          <w:b/>
        </w:rPr>
      </w:pPr>
      <w:r w:rsidRPr="000F49A1">
        <w:rPr>
          <w:b/>
        </w:rPr>
        <w:t>Daten, Zeit 13:</w:t>
      </w:r>
      <w:r w:rsidR="00E11695">
        <w:rPr>
          <w:b/>
        </w:rPr>
        <w:t>0</w:t>
      </w:r>
      <w:r w:rsidRPr="000F49A1">
        <w:rPr>
          <w:b/>
        </w:rPr>
        <w:t>0-16:</w:t>
      </w:r>
      <w:r w:rsidR="00E11695">
        <w:rPr>
          <w:b/>
        </w:rPr>
        <w:t>3</w:t>
      </w:r>
      <w:r w:rsidRPr="000F49A1">
        <w:rPr>
          <w:b/>
        </w:rPr>
        <w:t>0 Uhr</w:t>
      </w:r>
      <w:r w:rsidRPr="00F21079">
        <w:tab/>
      </w:r>
      <w:r w:rsidRPr="00F21079">
        <w:tab/>
      </w:r>
      <w:r w:rsidRPr="00F21079">
        <w:tab/>
      </w:r>
      <w:r w:rsidR="00AE2F0C">
        <w:tab/>
      </w:r>
      <w:r w:rsidRPr="000F49A1">
        <w:rPr>
          <w:b/>
        </w:rPr>
        <w:t>Anmeldeschluss</w:t>
      </w:r>
    </w:p>
    <w:p w14:paraId="761C1DBA" w14:textId="77777777" w:rsidR="00B2308C" w:rsidRPr="000F49A1" w:rsidRDefault="00B2308C" w:rsidP="00B2308C">
      <w:pPr>
        <w:pStyle w:val="KeinLeerraum"/>
        <w:rPr>
          <w:b/>
          <w:sz w:val="10"/>
          <w:szCs w:val="10"/>
        </w:rPr>
      </w:pPr>
    </w:p>
    <w:p w14:paraId="27044EDC" w14:textId="6C720A2F" w:rsidR="00B2308C" w:rsidRPr="0079292F" w:rsidRDefault="00F3746B" w:rsidP="00B2308C">
      <w:pPr>
        <w:pStyle w:val="KeinLeerraum"/>
      </w:pPr>
      <w:r w:rsidRPr="009570F4">
        <w:rPr>
          <w:highlight w:val="yellow"/>
        </w:rPr>
        <w:t xml:space="preserve">Mi, </w:t>
      </w:r>
      <w:r w:rsidR="00EA03BE">
        <w:rPr>
          <w:highlight w:val="yellow"/>
        </w:rPr>
        <w:t>18</w:t>
      </w:r>
      <w:r w:rsidRPr="009570F4">
        <w:rPr>
          <w:highlight w:val="yellow"/>
        </w:rPr>
        <w:t>. November 202</w:t>
      </w:r>
      <w:r w:rsidR="00BA3D1A" w:rsidRPr="00BA3D1A">
        <w:rPr>
          <w:highlight w:val="yellow"/>
        </w:rPr>
        <w:t>6</w:t>
      </w:r>
      <w:r>
        <w:t xml:space="preserve"> </w:t>
      </w:r>
      <w:r w:rsidR="00AE2F0C">
        <w:tab/>
      </w:r>
      <w:r w:rsidR="00AE2F0C">
        <w:tab/>
      </w:r>
      <w:r w:rsidR="00AE2F0C">
        <w:tab/>
      </w:r>
      <w:r w:rsidR="00AE2F0C">
        <w:tab/>
      </w:r>
      <w:r>
        <w:tab/>
      </w:r>
      <w:r w:rsidR="00980E5C">
        <w:t>19</w:t>
      </w:r>
      <w:r w:rsidR="00B503E9">
        <w:t>.</w:t>
      </w:r>
      <w:r w:rsidR="00E11695">
        <w:t xml:space="preserve"> </w:t>
      </w:r>
      <w:r w:rsidR="00A10CD2">
        <w:t>Oktober 202</w:t>
      </w:r>
      <w:r w:rsidR="00BA3D1A">
        <w:t>6</w:t>
      </w:r>
    </w:p>
    <w:p w14:paraId="69D9693B" w14:textId="77777777" w:rsidR="00B503E9" w:rsidRDefault="00B503E9" w:rsidP="00B2308C">
      <w:pPr>
        <w:pStyle w:val="KeinLeerraum"/>
        <w:rPr>
          <w:b/>
        </w:rPr>
      </w:pPr>
    </w:p>
    <w:p w14:paraId="458506C9" w14:textId="45871264" w:rsidR="00B2308C" w:rsidRPr="0079292F" w:rsidRDefault="00B2308C" w:rsidP="00B2308C">
      <w:pPr>
        <w:pStyle w:val="KeinLeerraum"/>
        <w:rPr>
          <w:b/>
        </w:rPr>
      </w:pPr>
      <w:r w:rsidRPr="0079292F">
        <w:rPr>
          <w:b/>
        </w:rPr>
        <w:t>Ort</w:t>
      </w:r>
    </w:p>
    <w:p w14:paraId="0FDBA842" w14:textId="202D7DF7" w:rsidR="000800CD" w:rsidRDefault="000800CD" w:rsidP="00B2308C">
      <w:pPr>
        <w:pStyle w:val="KeinLeerraum"/>
        <w:rPr>
          <w:rFonts w:cs="Arial"/>
          <w:spacing w:val="5"/>
          <w:kern w:val="1"/>
          <w:szCs w:val="18"/>
        </w:rPr>
      </w:pPr>
      <w:r w:rsidRPr="000800CD">
        <w:rPr>
          <w:rFonts w:cs="Arial"/>
          <w:spacing w:val="5"/>
          <w:kern w:val="1"/>
          <w:szCs w:val="18"/>
        </w:rPr>
        <w:t xml:space="preserve">Haus A - U1 - SZ </w:t>
      </w:r>
      <w:r w:rsidR="00980E5C">
        <w:rPr>
          <w:rFonts w:cs="Arial"/>
          <w:spacing w:val="5"/>
          <w:kern w:val="1"/>
          <w:szCs w:val="18"/>
        </w:rPr>
        <w:t>Lind</w:t>
      </w:r>
      <w:r w:rsidRPr="000800CD">
        <w:rPr>
          <w:rFonts w:cs="Arial"/>
          <w:spacing w:val="5"/>
          <w:kern w:val="1"/>
          <w:szCs w:val="18"/>
        </w:rPr>
        <w:t xml:space="preserve">-&amp; </w:t>
      </w:r>
      <w:r w:rsidR="00980E5C">
        <w:rPr>
          <w:rFonts w:cs="Arial"/>
          <w:spacing w:val="5"/>
          <w:kern w:val="1"/>
          <w:szCs w:val="18"/>
        </w:rPr>
        <w:t>Goldenberg</w:t>
      </w:r>
    </w:p>
    <w:p w14:paraId="4383EA95" w14:textId="77777777" w:rsidR="000800CD" w:rsidRDefault="000800CD" w:rsidP="00B2308C">
      <w:pPr>
        <w:pStyle w:val="KeinLeerraum"/>
        <w:rPr>
          <w:rFonts w:cs="Arial"/>
          <w:spacing w:val="5"/>
          <w:kern w:val="1"/>
          <w:szCs w:val="18"/>
        </w:rPr>
      </w:pPr>
    </w:p>
    <w:p w14:paraId="7F2C1C32" w14:textId="033B2A8A" w:rsidR="00B2308C" w:rsidRDefault="00B2308C" w:rsidP="00B2308C">
      <w:pPr>
        <w:pStyle w:val="KeinLeerraum"/>
        <w:rPr>
          <w:b/>
        </w:rPr>
      </w:pPr>
      <w:r w:rsidRPr="000F49A1">
        <w:rPr>
          <w:b/>
        </w:rPr>
        <w:t>Kosten extern</w:t>
      </w:r>
    </w:p>
    <w:p w14:paraId="4C3536F5" w14:textId="77777777" w:rsidR="00B2308C" w:rsidRPr="00F21079" w:rsidRDefault="00B2308C" w:rsidP="00B2308C">
      <w:pPr>
        <w:pStyle w:val="KeinLeerraum"/>
      </w:pPr>
      <w:r w:rsidRPr="00F21079">
        <w:t>Fr. 100.00</w:t>
      </w:r>
    </w:p>
    <w:sectPr w:rsidR="00B2308C" w:rsidRPr="00F210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55F0"/>
    <w:multiLevelType w:val="hybridMultilevel"/>
    <w:tmpl w:val="8A3454BC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0FE1"/>
    <w:multiLevelType w:val="multilevel"/>
    <w:tmpl w:val="C4B4C24C"/>
    <w:lvl w:ilvl="0">
      <w:start w:val="1"/>
      <w:numFmt w:val="decimal"/>
      <w:lvlText w:val="%1"/>
      <w:lvlJc w:val="left"/>
      <w:pPr>
        <w:ind w:left="360" w:hanging="360"/>
      </w:pPr>
      <w:rPr>
        <w:rFonts w:cs="Helvetica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Helvetic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Helvetic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Helvetic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Helvetic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Helvetic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Helvetic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Helvetica" w:hint="default"/>
      </w:rPr>
    </w:lvl>
  </w:abstractNum>
  <w:abstractNum w:abstractNumId="2" w15:restartNumberingAfterBreak="0">
    <w:nsid w:val="4DEE77CF"/>
    <w:multiLevelType w:val="hybridMultilevel"/>
    <w:tmpl w:val="3B8CD73C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8C"/>
    <w:rsid w:val="000800CD"/>
    <w:rsid w:val="000A15AE"/>
    <w:rsid w:val="000D0B11"/>
    <w:rsid w:val="000D5B5A"/>
    <w:rsid w:val="000E39D3"/>
    <w:rsid w:val="002165D6"/>
    <w:rsid w:val="00283DCA"/>
    <w:rsid w:val="002E18B5"/>
    <w:rsid w:val="00307337"/>
    <w:rsid w:val="003B0DC4"/>
    <w:rsid w:val="003B76B9"/>
    <w:rsid w:val="003E1E8D"/>
    <w:rsid w:val="004D4CA8"/>
    <w:rsid w:val="004F467A"/>
    <w:rsid w:val="00600FEB"/>
    <w:rsid w:val="00673908"/>
    <w:rsid w:val="006C0CF6"/>
    <w:rsid w:val="006D249A"/>
    <w:rsid w:val="0073758C"/>
    <w:rsid w:val="007776DD"/>
    <w:rsid w:val="0079292F"/>
    <w:rsid w:val="007963EF"/>
    <w:rsid w:val="008233E4"/>
    <w:rsid w:val="0084362D"/>
    <w:rsid w:val="00875259"/>
    <w:rsid w:val="0089436C"/>
    <w:rsid w:val="008F7493"/>
    <w:rsid w:val="00927B1D"/>
    <w:rsid w:val="009570F4"/>
    <w:rsid w:val="009577F9"/>
    <w:rsid w:val="00980E5C"/>
    <w:rsid w:val="00995967"/>
    <w:rsid w:val="00A10CD2"/>
    <w:rsid w:val="00AA57E8"/>
    <w:rsid w:val="00AC199A"/>
    <w:rsid w:val="00AE2F0C"/>
    <w:rsid w:val="00B2308C"/>
    <w:rsid w:val="00B503E9"/>
    <w:rsid w:val="00B56D3C"/>
    <w:rsid w:val="00B83CB9"/>
    <w:rsid w:val="00BA0E5E"/>
    <w:rsid w:val="00BA3D1A"/>
    <w:rsid w:val="00BF403B"/>
    <w:rsid w:val="00C2559A"/>
    <w:rsid w:val="00C45EAD"/>
    <w:rsid w:val="00C80D94"/>
    <w:rsid w:val="00CF4531"/>
    <w:rsid w:val="00D0431A"/>
    <w:rsid w:val="00D7479A"/>
    <w:rsid w:val="00E11695"/>
    <w:rsid w:val="00EA03BE"/>
    <w:rsid w:val="00EE64F8"/>
    <w:rsid w:val="00EE70A3"/>
    <w:rsid w:val="00F3746B"/>
    <w:rsid w:val="00FA24FC"/>
    <w:rsid w:val="00FA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851CF5"/>
  <w15:chartTrackingRefBased/>
  <w15:docId w15:val="{45E4BC29-E0E8-4A9B-A726-2169998A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308C"/>
    <w:pPr>
      <w:spacing w:after="200" w:line="276" w:lineRule="auto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230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230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einLeerraum">
    <w:name w:val="No Spacing"/>
    <w:uiPriority w:val="1"/>
    <w:qFormat/>
    <w:rsid w:val="00B2308C"/>
    <w:pPr>
      <w:spacing w:after="0" w:line="240" w:lineRule="auto"/>
    </w:pPr>
    <w:rPr>
      <w:rFonts w:ascii="Arial" w:hAnsi="Arial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390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E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0146c99dcac4a45842670424a60e5f7 xmlns="6f1df64b-dc98-4d1e-8fc6-9480e96e0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Pflegedienst</TermName>
          <TermId xmlns="http://schemas.microsoft.com/office/infopath/2007/PartnerControls">89b338d4-dcf9-4fa7-aada-827fc40d658e</TermId>
        </TermInfo>
      </Terms>
    </o0146c99dcac4a45842670424a60e5f7>
    <_Version xmlns="http://schemas.microsoft.com/sharepoint/v3/fields" xsi:nil="true"/>
    <TaxCatchAll xmlns="166af7d8-3c12-413e-9b1d-f1aecf5822d0">
      <Value>310</Value>
      <Value>1</Value>
    </TaxCatchAll>
    <Verantwortlich xmlns="7cbd167c-5a26-4a90-ace2-b02ba86c394a">
      <UserInfo>
        <DisplayName>i:0#.w|ksw\cornelia.lips</DisplayName>
        <AccountId>1946</AccountId>
        <AccountType/>
      </UserInfo>
    </Verantwortlich>
    <h7afc0b27ee648d7850571922d226828 xmlns="e1c6126e-74de-4b5b-ab74-cb387f957e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Fachfortbildung Pflege</TermName>
          <TermId xmlns="http://schemas.microsoft.com/office/infopath/2007/PartnerControls">31c35e45-1f44-4b7a-995d-5b87c98efeef</TermId>
        </TermInfo>
      </Terms>
    </h7afc0b27ee648d7850571922d226828>
    <TaxKeywordTaxHTField xmlns="166af7d8-3c12-413e-9b1d-f1aecf5822d0">
      <Terms xmlns="http://schemas.microsoft.com/office/infopath/2007/PartnerControls"/>
    </TaxKeywordTaxHTField>
    <TaxCatchAllLabel xmlns="166af7d8-3c12-413e-9b1d-f1aecf5822d0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rmation" ma:contentTypeID="0x0101004193D858822C7C4FAC354A5726B8D7230200873B5B6BA944684A8DF79F8AADFEA013" ma:contentTypeVersion="10" ma:contentTypeDescription="" ma:contentTypeScope="" ma:versionID="f8e0f48d0ac6e907cf3d3fb9af0cd65c">
  <xsd:schema xmlns:xsd="http://www.w3.org/2001/XMLSchema" xmlns:xs="http://www.w3.org/2001/XMLSchema" xmlns:p="http://schemas.microsoft.com/office/2006/metadata/properties" xmlns:ns2="http://schemas.microsoft.com/sharepoint/v3/fields" xmlns:ns3="7cbd167c-5a26-4a90-ace2-b02ba86c394a" xmlns:ns4="166af7d8-3c12-413e-9b1d-f1aecf5822d0" xmlns:ns5="6f1df64b-dc98-4d1e-8fc6-9480e96e0d02" xmlns:ns6="e1c6126e-74de-4b5b-ab74-cb387f957e07" targetNamespace="http://schemas.microsoft.com/office/2006/metadata/properties" ma:root="true" ma:fieldsID="de7a758817edee92edbfe387240c9a26" ns2:_="" ns3:_="" ns4:_="" ns5:_="" ns6:_="">
    <xsd:import namespace="http://schemas.microsoft.com/sharepoint/v3/fields"/>
    <xsd:import namespace="7cbd167c-5a26-4a90-ace2-b02ba86c394a"/>
    <xsd:import namespace="166af7d8-3c12-413e-9b1d-f1aecf5822d0"/>
    <xsd:import namespace="6f1df64b-dc98-4d1e-8fc6-9480e96e0d02"/>
    <xsd:import namespace="e1c6126e-74de-4b5b-ab74-cb387f957e0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Verantwortlich"/>
                <xsd:element ref="ns4:TaxKeywordTaxHTField" minOccurs="0"/>
                <xsd:element ref="ns4:TaxCatchAll" minOccurs="0"/>
                <xsd:element ref="ns4:TaxCatchAllLabel" minOccurs="0"/>
                <xsd:element ref="ns5:o0146c99dcac4a45842670424a60e5f7" minOccurs="0"/>
                <xsd:element ref="ns6:h7afc0b27ee648d7850571922d2268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167c-5a26-4a90-ace2-b02ba86c394a" elementFormDefault="qualified">
    <xsd:import namespace="http://schemas.microsoft.com/office/2006/documentManagement/types"/>
    <xsd:import namespace="http://schemas.microsoft.com/office/infopath/2007/PartnerControls"/>
    <xsd:element name="Verantwortlich" ma:index="7" ma:displayName="Verantwortlich" ma:list="UserInfo" ma:SharePointGroup="0" ma:internalName="Verantwortlich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f7d8-3c12-413e-9b1d-f1aecf5822d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Unternehmensstichwörter" ma:readOnly="false" ma:fieldId="{23f27201-bee3-471e-b2e7-b64fd8b7ca38}" ma:taxonomyMulti="true" ma:sspId="49d8b252-5cbf-46a3-9f68-61ccdecf7d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5ccc392-6739-492b-8d0d-849ce2d7b2d0}" ma:internalName="TaxCatchAll" ma:readOnly="false" ma:showField="CatchAllData" ma:web="166af7d8-3c12-413e-9b1d-f1aecf582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5ccc392-6739-492b-8d0d-849ce2d7b2d0}" ma:internalName="TaxCatchAllLabel" ma:readOnly="false" ma:showField="CatchAllDataLabel" ma:web="166af7d8-3c12-413e-9b1d-f1aecf582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f64b-dc98-4d1e-8fc6-9480e96e0d02" elementFormDefault="qualified">
    <xsd:import namespace="http://schemas.microsoft.com/office/2006/documentManagement/types"/>
    <xsd:import namespace="http://schemas.microsoft.com/office/infopath/2007/PartnerControls"/>
    <xsd:element name="o0146c99dcac4a45842670424a60e5f7" ma:index="12" ma:taxonomy="true" ma:internalName="o0146c99dcac4a45842670424a60e5f7" ma:taxonomyFieldName="Fachgebiet" ma:displayName="Fachgebiet" ma:readOnly="false" ma:default="" ma:fieldId="{80146c99-dcac-4a45-8426-70424a60e5f7}" ma:sspId="49d8b252-5cbf-46a3-9f68-61ccdecf7d36" ma:termSetId="cd2a32cb-f412-4f89-891f-dbc8c777b2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6126e-74de-4b5b-ab74-cb387f957e07" elementFormDefault="qualified">
    <xsd:import namespace="http://schemas.microsoft.com/office/2006/documentManagement/types"/>
    <xsd:import namespace="http://schemas.microsoft.com/office/infopath/2007/PartnerControls"/>
    <xsd:element name="h7afc0b27ee648d7850571922d226828" ma:index="15" ma:taxonomy="true" ma:internalName="h7afc0b27ee648d7850571922d226828" ma:taxonomyFieldName="Thema" ma:displayName="Thema" ma:readOnly="false" ma:default="" ma:fieldId="{17afc0b2-7ee6-48d7-8505-71922d226828}" ma:sspId="49d8b252-5cbf-46a3-9f68-61ccdecf7d36" ma:termSetId="e02c243b-62a4-4092-beb4-c357c664716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3" ma:displayName="Dokument 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1C5AE-76ED-4271-B050-0BDA532F8FEB}">
  <ds:schemaRefs>
    <ds:schemaRef ds:uri="e1c6126e-74de-4b5b-ab74-cb387f957e07"/>
    <ds:schemaRef ds:uri="http://purl.org/dc/terms/"/>
    <ds:schemaRef ds:uri="166af7d8-3c12-413e-9b1d-f1aecf582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f1df64b-dc98-4d1e-8fc6-9480e96e0d02"/>
    <ds:schemaRef ds:uri="7cbd167c-5a26-4a90-ace2-b02ba86c394a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528E11-6067-470C-AB2A-CC523AC690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32ED00-15B3-43C1-812D-D95629405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384B1-B7FF-4C60-B312-93EE20D40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cbd167c-5a26-4a90-ace2-b02ba86c394a"/>
    <ds:schemaRef ds:uri="166af7d8-3c12-413e-9b1d-f1aecf5822d0"/>
    <ds:schemaRef ds:uri="6f1df64b-dc98-4d1e-8fc6-9480e96e0d02"/>
    <ds:schemaRef ds:uri="e1c6126e-74de-4b5b-ab74-cb387f9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2024 Ausschreibung PEG und FKJ_prov</vt:lpstr>
    </vt:vector>
  </TitlesOfParts>
  <Company>Kantonsspital Winterthur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Ausschreibung PEG und FKJ_prov</dc:title>
  <dc:subject/>
  <dc:creator>Lips, Cornelia, LCO</dc:creator>
  <cp:keywords/>
  <dc:description/>
  <cp:lastModifiedBy>Christen, Susanne, CSQ</cp:lastModifiedBy>
  <cp:revision>2</cp:revision>
  <cp:lastPrinted>2025-03-18T08:11:00Z</cp:lastPrinted>
  <dcterms:created xsi:type="dcterms:W3CDTF">2025-08-20T11:14:00Z</dcterms:created>
  <dcterms:modified xsi:type="dcterms:W3CDTF">2025-08-20T11:14:00Z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0x0101004193D858822C7C4FAC354A5726B8D7230200873B5B6BA944684A8DF79F8AADFEA013</vt:lpwstr>
  </property>
  <property fmtid="{D5CDD505-2E9C-101B-9397-08002B2CF9AE}" pid="3" name="TaxKeyword">
    <vt:lpwstr/>
  </property>
  <property fmtid="{D5CDD505-2E9C-101B-9397-08002B2CF9AE}" pid="4" name="Thema0">
    <vt:lpwstr>310;#Fachfortbildung Pflege|31c35e45-1f44-4b7a-995d-5b87c98efeef</vt:lpwstr>
  </property>
  <property fmtid="{D5CDD505-2E9C-101B-9397-08002B2CF9AE}" pid="5" name="Fachgebiet">
    <vt:lpwstr>1;#Pflegedienst|89b338d4-dcf9-4fa7-aada-827fc40d658e</vt:lpwstr>
  </property>
  <property fmtid="{D5CDD505-2E9C-101B-9397-08002B2CF9AE}" pid="6" name="_dlc_DocId">
    <vt:lpwstr>GRUP-429011306-64</vt:lpwstr>
  </property>
  <property fmtid="{D5CDD505-2E9C-101B-9397-08002B2CF9AE}" pid="7" name="_dlc_DocIdUrl">
    <vt:lpwstr>https://portal.ksw.ch/gruppen/fachfortbildungpflege/_layouts/15/DocIdRedir.aspx?ID=GRUP-429011306-64, GRUP-429011306-64</vt:lpwstr>
  </property>
  <property fmtid="{D5CDD505-2E9C-101B-9397-08002B2CF9AE}" pid="8" name="_dlc_DocIdItemGuid">
    <vt:lpwstr>387bd419-8735-443a-9495-c473a47e32e3</vt:lpwstr>
  </property>
  <property fmtid="{D5CDD505-2E9C-101B-9397-08002B2CF9AE}" pid="9" name="o0146c99dcac4a45842670424a60e5f7">
    <vt:lpwstr>Pflegedienst|89b338d4-dcf9-4fa7-aada-827fc40d658e</vt:lpwstr>
  </property>
  <property fmtid="{D5CDD505-2E9C-101B-9397-08002B2CF9AE}" pid="10" name="Verantwortlich">
    <vt:lpwstr>1946;#Lips, Cornelia, LCO</vt:lpwstr>
  </property>
  <property fmtid="{D5CDD505-2E9C-101B-9397-08002B2CF9AE}" pid="11" name="TaxCatchAll">
    <vt:lpwstr>310;#Fachfortbildung Pflege|31c35e45-1f44-4b7a-995d-5b87c98efeef;#1;#Pflegedienst|89b338d4-dcf9-4fa7-aada-827fc40d658e</vt:lpwstr>
  </property>
  <property fmtid="{D5CDD505-2E9C-101B-9397-08002B2CF9AE}" pid="12" name="TaxKeywordTaxHTField">
    <vt:lpwstr/>
  </property>
  <property fmtid="{D5CDD505-2E9C-101B-9397-08002B2CF9AE}" pid="13" name="Thema">
    <vt:lpwstr>310;#Fachfortbildung Pflege|31c35e45-1f44-4b7a-995d-5b87c98efeef</vt:lpwstr>
  </property>
  <property fmtid="{D5CDD505-2E9C-101B-9397-08002B2CF9AE}" pid="14" name="h7afc0b27ee648d7850571922d226828">
    <vt:lpwstr>Fachfortbildung Pflege|31c35e45-1f44-4b7a-995d-5b87c98efeef</vt:lpwstr>
  </property>
  <property fmtid="{D5CDD505-2E9C-101B-9397-08002B2CF9AE}" pid="15" name="Jahr">
    <vt:lpwstr>2022</vt:lpwstr>
  </property>
</Properties>
</file>